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42A12724" w:rsidR="00CD20AF" w:rsidRDefault="00452F94" w:rsidP="00092A9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FEMA </w:t>
      </w:r>
      <w:r w:rsidR="00425930">
        <w:rPr>
          <w:rFonts w:ascii="Times New Roman" w:eastAsia="Times New Roman" w:hAnsi="Times New Roman" w:cs="Times New Roman"/>
          <w:b/>
          <w:bCs/>
          <w:sz w:val="28"/>
          <w:szCs w:val="28"/>
        </w:rPr>
        <w:t>Emergency Operations Center Grants</w:t>
      </w:r>
    </w:p>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0B6F4C6" w14:textId="7915FB3B" w:rsidR="00B90FA2" w:rsidRPr="000C0931" w:rsidRDefault="00452F94" w:rsidP="00452F94">
      <w:pPr>
        <w:spacing w:after="200"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FEMA </w:t>
      </w:r>
      <w:r w:rsidR="00425930">
        <w:rPr>
          <w:rFonts w:ascii="Times New Roman" w:hAnsi="Times New Roman" w:cs="Times New Roman"/>
          <w:b/>
          <w:bCs/>
          <w:sz w:val="24"/>
          <w:szCs w:val="24"/>
        </w:rPr>
        <w:t>Emergency Operations Center Grants</w:t>
      </w:r>
    </w:p>
    <w:p w14:paraId="76D6A012" w14:textId="77777777" w:rsidR="00425930" w:rsidRDefault="00425930" w:rsidP="00425930">
      <w:pPr>
        <w:pStyle w:val="ListParagraph"/>
        <w:spacing w:line="240" w:lineRule="auto"/>
        <w:ind w:left="0"/>
        <w:rPr>
          <w:rFonts w:ascii="Times New Roman" w:hAnsi="Times New Roman" w:cs="Times New Roman"/>
          <w:sz w:val="24"/>
          <w:szCs w:val="24"/>
        </w:rPr>
      </w:pPr>
      <w:r w:rsidRPr="00FE5822">
        <w:rPr>
          <w:rFonts w:ascii="Times New Roman" w:hAnsi="Times New Roman" w:cs="Times New Roman"/>
          <w:sz w:val="24"/>
          <w:szCs w:val="24"/>
        </w:rPr>
        <w:t xml:space="preserve">FEMA’s EOC grants improve emergency management and preparedness capabilities by supporting flexible, sustainable, secure, strategically located, and fully interoperable </w:t>
      </w:r>
      <w:hyperlink r:id="rId6" w:anchor="E" w:history="1">
        <w:r w:rsidRPr="00FE5822">
          <w:rPr>
            <w:rStyle w:val="Hyperlink"/>
            <w:rFonts w:ascii="Times New Roman" w:hAnsi="Times New Roman" w:cs="Times New Roman"/>
            <w:sz w:val="24"/>
            <w:szCs w:val="24"/>
          </w:rPr>
          <w:t>EOCs</w:t>
        </w:r>
      </w:hyperlink>
      <w:r w:rsidRPr="00FE5822">
        <w:rPr>
          <w:rFonts w:ascii="Times New Roman" w:hAnsi="Times New Roman" w:cs="Times New Roman"/>
          <w:sz w:val="24"/>
          <w:szCs w:val="24"/>
        </w:rPr>
        <w:t xml:space="preserve"> with a focus on addressing identified deficiencies and needs. According to the National Fire Protection Association, an EOC is defined as a “facility or capability from which direction and control is exercised in an emergency. This type of center or capability is designated to ensure that the capacity exists for leadership to direct and control operations from a centralized facility or capability in the event of an emergency.”  Similar to CPF requests for PDM grants, the database includes specific eligibility questions for EOC grants to ensure the proposed project meets FEMA’s requirements as detailed in the most recent </w:t>
      </w:r>
      <w:hyperlink r:id="rId7" w:history="1">
        <w:r w:rsidRPr="00FE5822">
          <w:rPr>
            <w:rStyle w:val="Hyperlink"/>
            <w:rFonts w:ascii="Times New Roman" w:hAnsi="Times New Roman" w:cs="Times New Roman"/>
            <w:sz w:val="24"/>
            <w:szCs w:val="24"/>
          </w:rPr>
          <w:t>NOFO</w:t>
        </w:r>
      </w:hyperlink>
      <w:r w:rsidRPr="00FE5822">
        <w:rPr>
          <w:rFonts w:ascii="Times New Roman" w:hAnsi="Times New Roman" w:cs="Times New Roman"/>
          <w:sz w:val="24"/>
          <w:szCs w:val="24"/>
        </w:rPr>
        <w:t xml:space="preserve">. </w:t>
      </w:r>
      <w:r>
        <w:rPr>
          <w:rFonts w:ascii="Times New Roman" w:hAnsi="Times New Roman" w:cs="Times New Roman"/>
          <w:sz w:val="24"/>
          <w:szCs w:val="24"/>
        </w:rPr>
        <w:t>Applicants</w:t>
      </w:r>
      <w:r w:rsidRPr="00FE5822">
        <w:rPr>
          <w:rFonts w:ascii="Times New Roman" w:hAnsi="Times New Roman" w:cs="Times New Roman"/>
          <w:sz w:val="24"/>
          <w:szCs w:val="24"/>
        </w:rPr>
        <w:t xml:space="preserve"> must answer all the eligibility questions for a request to be considered.</w:t>
      </w:r>
    </w:p>
    <w:p w14:paraId="22C7BF69" w14:textId="77777777" w:rsidR="00425930" w:rsidRDefault="00425930" w:rsidP="00425930">
      <w:pPr>
        <w:pStyle w:val="ListParagraph"/>
        <w:spacing w:line="240" w:lineRule="auto"/>
        <w:ind w:left="0"/>
        <w:rPr>
          <w:rFonts w:ascii="Times New Roman" w:hAnsi="Times New Roman" w:cs="Times New Roman"/>
          <w:sz w:val="24"/>
          <w:szCs w:val="24"/>
        </w:rPr>
      </w:pPr>
    </w:p>
    <w:p w14:paraId="6406F622" w14:textId="77777777" w:rsidR="00425930" w:rsidRDefault="00425930" w:rsidP="00425930">
      <w:pPr>
        <w:pStyle w:val="ListParagraph"/>
        <w:spacing w:line="240" w:lineRule="auto"/>
        <w:ind w:left="0"/>
        <w:rPr>
          <w:rFonts w:ascii="Times New Roman" w:hAnsi="Times New Roman" w:cs="Times New Roman"/>
          <w:sz w:val="24"/>
          <w:szCs w:val="24"/>
        </w:rPr>
      </w:pPr>
      <w:r w:rsidRPr="00FE5822">
        <w:rPr>
          <w:rFonts w:ascii="Times New Roman" w:hAnsi="Times New Roman" w:cs="Times New Roman"/>
          <w:sz w:val="24"/>
          <w:szCs w:val="24"/>
        </w:rPr>
        <w:t xml:space="preserve">For any EOC projects designated for funding in the FY 2024 Homeland Security Appropriations Act, the respective State or Territorial Administrative Agency, or Tribal government, must submit an application to FEMA and serve as the administrative agent for the grant on behalf of the entities responsible for the project (grant subrecipients).  </w:t>
      </w:r>
    </w:p>
    <w:p w14:paraId="1B46C901" w14:textId="56B05EE3" w:rsidR="00452F94" w:rsidRDefault="00425930" w:rsidP="00425930">
      <w:pPr>
        <w:rPr>
          <w:rFonts w:ascii="Times New Roman" w:hAnsi="Times New Roman" w:cs="Times New Roman"/>
          <w:sz w:val="24"/>
          <w:szCs w:val="24"/>
        </w:rPr>
      </w:pPr>
      <w:r w:rsidRPr="00FE5822">
        <w:rPr>
          <w:rFonts w:ascii="Times New Roman" w:hAnsi="Times New Roman" w:cs="Times New Roman"/>
          <w:sz w:val="24"/>
          <w:szCs w:val="24"/>
        </w:rPr>
        <w:lastRenderedPageBreak/>
        <w:t>CPF funding in the FY 2023 House bill ranged between $158,176 and $3,000,000 for individual EOC grants.</w:t>
      </w:r>
      <w:r>
        <w:rPr>
          <w:rFonts w:ascii="Times New Roman" w:hAnsi="Times New Roman" w:cs="Times New Roman"/>
          <w:sz w:val="24"/>
          <w:szCs w:val="24"/>
        </w:rPr>
        <w:t xml:space="preserve"> </w:t>
      </w:r>
      <w:r w:rsidR="00452F94" w:rsidRPr="00FE5822">
        <w:rPr>
          <w:rFonts w:ascii="Times New Roman" w:hAnsi="Times New Roman" w:cs="Times New Roman"/>
          <w:sz w:val="24"/>
          <w:szCs w:val="24"/>
        </w:rPr>
        <w:t xml:space="preserve">There are two Federal Emergency Management Agency (FEMA) grant programs within the Subcommittee on Homeland Security’s jurisdiction that are open to CPF requests: Pre-Disaster Mitigation (PDM) grants and Emergency Operations Center (EOC) grants. Please review the purpose and eligibility requirements, including any </w:t>
      </w:r>
      <w:hyperlink r:id="rId8" w:history="1">
        <w:r w:rsidR="00452F94" w:rsidRPr="00FE5822">
          <w:rPr>
            <w:rStyle w:val="Hyperlink"/>
            <w:rFonts w:ascii="Times New Roman" w:hAnsi="Times New Roman" w:cs="Times New Roman"/>
            <w:sz w:val="24"/>
            <w:szCs w:val="24"/>
          </w:rPr>
          <w:t>environmental and historic preservation requirements</w:t>
        </w:r>
      </w:hyperlink>
      <w:r w:rsidR="00452F94" w:rsidRPr="00FE5822">
        <w:rPr>
          <w:rFonts w:ascii="Times New Roman" w:hAnsi="Times New Roman" w:cs="Times New Roman"/>
          <w:sz w:val="24"/>
          <w:szCs w:val="24"/>
        </w:rPr>
        <w:t xml:space="preserve">, for these two grant programs to ensure proper consideration of the Member’s request. </w:t>
      </w:r>
    </w:p>
    <w:p w14:paraId="7E8A674B" w14:textId="77777777" w:rsidR="00452F94" w:rsidRDefault="00452F94" w:rsidP="00452F94">
      <w:pPr>
        <w:rPr>
          <w:rFonts w:ascii="Times New Roman" w:hAnsi="Times New Roman" w:cs="Times New Roman"/>
          <w:sz w:val="24"/>
          <w:szCs w:val="24"/>
        </w:rPr>
      </w:pPr>
      <w:r w:rsidRPr="00FE5822">
        <w:rPr>
          <w:rFonts w:ascii="Times New Roman" w:hAnsi="Times New Roman" w:cs="Times New Roman"/>
          <w:sz w:val="24"/>
          <w:szCs w:val="24"/>
        </w:rPr>
        <w:t xml:space="preserve">Over the past two fiscal years, FEMA found that many CPF requests lacked the necessary details to determine grant eligibility. While the database will limit project summaries to 1,000 characters, offices are highly encouraged to separately upload detailed project descriptions for each PDM or EOC request. For each project description, please include a detailed budget describing how the requested federal funding will be used and confirm the ability of the requesting entity to meet the cost-share requirement.  </w:t>
      </w:r>
    </w:p>
    <w:p w14:paraId="6FC99D6A" w14:textId="77777777" w:rsidR="00452F94" w:rsidRDefault="00452F94" w:rsidP="00452F94">
      <w:pPr>
        <w:rPr>
          <w:rFonts w:ascii="Times New Roman" w:hAnsi="Times New Roman" w:cs="Times New Roman"/>
          <w:sz w:val="24"/>
          <w:szCs w:val="24"/>
        </w:rPr>
      </w:pPr>
      <w:r w:rsidRPr="00FE5822">
        <w:rPr>
          <w:rFonts w:ascii="Times New Roman" w:hAnsi="Times New Roman" w:cs="Times New Roman"/>
          <w:sz w:val="24"/>
          <w:szCs w:val="24"/>
        </w:rPr>
        <w:t xml:space="preserve">The PDM and EOC grant programs have cost-share requirements. Federal funding is available for up to 75 percent of the eligible activity costs. The remaining 25 percent of eligible activity costs must generally be derived from non-federal sources. The non-federal cost-share contribution is calculated based on the total cost of the proposed activity. For example, if the total cost is $100,000 and the non-federal cost-share is 25 percent, then the non-federal contribution is $25,000.  For PDM grants, small, impoverished communities are eligible for up to a 90 percent federal cost-share for their mitigation planning and project sub-applications in accordance with the </w:t>
      </w:r>
      <w:hyperlink r:id="rId9" w:history="1">
        <w:r w:rsidRPr="00FE5822">
          <w:rPr>
            <w:rStyle w:val="Hyperlink"/>
            <w:rFonts w:ascii="Times New Roman" w:hAnsi="Times New Roman" w:cs="Times New Roman"/>
            <w:sz w:val="24"/>
            <w:szCs w:val="24"/>
          </w:rPr>
          <w:t>Stafford Act</w:t>
        </w:r>
      </w:hyperlink>
      <w:r w:rsidRPr="00FE5822">
        <w:rPr>
          <w:rFonts w:ascii="Times New Roman" w:hAnsi="Times New Roman" w:cs="Times New Roman"/>
          <w:sz w:val="24"/>
          <w:szCs w:val="24"/>
        </w:rPr>
        <w:t xml:space="preserve"> (</w:t>
      </w:r>
      <w:hyperlink r:id="rId10" w:history="1">
        <w:r w:rsidRPr="00FE5822">
          <w:rPr>
            <w:rStyle w:val="Hyperlink"/>
            <w:rFonts w:ascii="Times New Roman" w:hAnsi="Times New Roman" w:cs="Times New Roman"/>
            <w:sz w:val="24"/>
            <w:szCs w:val="24"/>
          </w:rPr>
          <w:t>42 U.S.C. § 5133(a),(h)(2)</w:t>
        </w:r>
      </w:hyperlink>
      <w:r w:rsidRPr="00FE5822">
        <w:rPr>
          <w:rFonts w:ascii="Times New Roman" w:hAnsi="Times New Roman" w:cs="Times New Roman"/>
          <w:sz w:val="24"/>
          <w:szCs w:val="24"/>
        </w:rPr>
        <w:t>).</w:t>
      </w:r>
    </w:p>
    <w:p w14:paraId="387A85E0" w14:textId="77777777" w:rsidR="00452F94" w:rsidRDefault="00452F94" w:rsidP="00665F72">
      <w:pPr>
        <w:rPr>
          <w:rStyle w:val="Hyperlink"/>
          <w:rFonts w:ascii="Times New Roman" w:eastAsia="Times New Roman" w:hAnsi="Times New Roman" w:cs="Times New Roman"/>
          <w:sz w:val="24"/>
          <w:szCs w:val="24"/>
        </w:rPr>
      </w:pPr>
      <w:r w:rsidRPr="00A3298F">
        <w:rPr>
          <w:rFonts w:ascii="Times New Roman" w:eastAsia="Times New Roman" w:hAnsi="Times New Roman" w:cs="Times New Roman"/>
          <w:sz w:val="24"/>
          <w:szCs w:val="24"/>
        </w:rPr>
        <w:t xml:space="preserve">Additional guidance with specific information about these accounts is </w:t>
      </w:r>
      <w:hyperlink r:id="rId11" w:history="1">
        <w:r w:rsidRPr="00A3298F">
          <w:rPr>
            <w:rStyle w:val="Hyperlink"/>
            <w:rFonts w:ascii="Times New Roman" w:eastAsia="Times New Roman" w:hAnsi="Times New Roman" w:cs="Times New Roman"/>
            <w:sz w:val="24"/>
            <w:szCs w:val="24"/>
          </w:rPr>
          <w:t>attached</w:t>
        </w:r>
      </w:hyperlink>
      <w:r w:rsidRPr="00A3298F">
        <w:rPr>
          <w:rStyle w:val="Hyperlink"/>
          <w:rFonts w:ascii="Times New Roman" w:eastAsia="Times New Roman" w:hAnsi="Times New Roman" w:cs="Times New Roman"/>
          <w:sz w:val="24"/>
          <w:szCs w:val="24"/>
        </w:rPr>
        <w:t xml:space="preserve">. </w:t>
      </w:r>
    </w:p>
    <w:p w14:paraId="77143CE6" w14:textId="4AFF1FFA" w:rsidR="00665F72" w:rsidRDefault="00665F72" w:rsidP="00665F72">
      <w:pPr>
        <w:rPr>
          <w:rFonts w:ascii="Times New Roman" w:hAnsi="Times New Roman" w:cs="Times New Roman"/>
          <w:sz w:val="24"/>
          <w:szCs w:val="24"/>
        </w:rPr>
      </w:pPr>
      <w:r>
        <w:rPr>
          <w:rFonts w:ascii="Times New Roman" w:hAnsi="Times New Roman" w:cs="Times New Roman"/>
          <w:sz w:val="24"/>
          <w:szCs w:val="24"/>
        </w:rPr>
        <w:t>Staff Contact: Shanta Katipamula (</w:t>
      </w:r>
      <w:hyperlink r:id="rId12" w:history="1">
        <w:r w:rsidRPr="006965F2">
          <w:rPr>
            <w:rStyle w:val="Hyperlink"/>
            <w:rFonts w:ascii="Times New Roman" w:hAnsi="Times New Roman" w:cs="Times New Roman"/>
            <w:sz w:val="24"/>
            <w:szCs w:val="24"/>
          </w:rPr>
          <w:t>shanta.katipamula@mail.house.gov</w:t>
        </w:r>
      </w:hyperlink>
      <w:r>
        <w:rPr>
          <w:rFonts w:ascii="Times New Roman" w:hAnsi="Times New Roman" w:cs="Times New Roman"/>
          <w:sz w:val="24"/>
          <w:szCs w:val="24"/>
        </w:rPr>
        <w:t xml:space="preserve">) </w:t>
      </w:r>
    </w:p>
    <w:p w14:paraId="5D0B2E7B" w14:textId="77777777" w:rsidR="00216943" w:rsidRDefault="00216943">
      <w:pPr>
        <w:rPr>
          <w:rFonts w:ascii="Times New Roman" w:eastAsia="Times New Roman" w:hAnsi="Times New Roman" w:cs="Times New Roman"/>
          <w:sz w:val="24"/>
          <w:szCs w:val="24"/>
        </w:rPr>
      </w:pPr>
    </w:p>
    <w:p w14:paraId="5C35FEDA" w14:textId="7761364D"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lastRenderedPageBreak/>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lastRenderedPageBreak/>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lastRenderedPageBreak/>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2DB5CBF0" w:rsidR="00F47315" w:rsidRPr="002D7BA5" w:rsidRDefault="00452F94" w:rsidP="00F47315">
      <w:pPr>
        <w:spacing w:after="0"/>
        <w:rPr>
          <w:rFonts w:ascii="Times New Roman" w:hAnsi="Times New Roman" w:cs="Times New Roman"/>
          <w:b/>
          <w:bCs/>
          <w:sz w:val="24"/>
          <w:szCs w:val="24"/>
          <w:u w:val="single"/>
        </w:rPr>
      </w:pPr>
      <w:r>
        <w:rPr>
          <w:rFonts w:ascii="Times New Roman" w:hAnsi="Times New Roman" w:cs="Times New Roman"/>
          <w:b/>
          <w:bCs/>
          <w:sz w:val="24"/>
          <w:szCs w:val="24"/>
        </w:rPr>
        <w:t xml:space="preserve">FEMA </w:t>
      </w:r>
      <w:r w:rsidR="00425930">
        <w:rPr>
          <w:rFonts w:ascii="Times New Roman" w:hAnsi="Times New Roman" w:cs="Times New Roman"/>
          <w:b/>
          <w:bCs/>
          <w:sz w:val="24"/>
          <w:szCs w:val="24"/>
        </w:rPr>
        <w:t>Emergency Operations Center Grants:</w:t>
      </w:r>
    </w:p>
    <w:p w14:paraId="3DF07772" w14:textId="77777777" w:rsidR="00F47315" w:rsidRDefault="00F47315" w:rsidP="00F47315">
      <w:pPr>
        <w:spacing w:after="0"/>
        <w:rPr>
          <w:rFonts w:ascii="Times New Roman" w:hAnsi="Times New Roman" w:cs="Times New Roman"/>
          <w:sz w:val="24"/>
          <w:szCs w:val="24"/>
        </w:rPr>
      </w:pPr>
    </w:p>
    <w:p w14:paraId="4088D8FD" w14:textId="5CF94A5C"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Did your office upload a letter from the appropriate State or Territorial Administrative Agency, or Tribal government, confirming project eligibility and their willingness to administer the grant? </w:t>
      </w:r>
    </w:p>
    <w:p w14:paraId="62A68D34" w14:textId="77777777" w:rsidR="00425930" w:rsidRDefault="00425930" w:rsidP="00425930">
      <w:pPr>
        <w:pStyle w:val="ListParagraph"/>
        <w:rPr>
          <w:rFonts w:ascii="Times New Roman" w:hAnsi="Times New Roman" w:cs="Times New Roman"/>
          <w:sz w:val="24"/>
          <w:szCs w:val="24"/>
        </w:rPr>
      </w:pPr>
    </w:p>
    <w:p w14:paraId="0C443C1E"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Did your office upload letters of support from local government entities demonstrating community support for the project(s)? </w:t>
      </w:r>
    </w:p>
    <w:p w14:paraId="30C30C2A" w14:textId="77777777" w:rsidR="00425930" w:rsidRPr="00425930" w:rsidRDefault="00425930" w:rsidP="00425930">
      <w:pPr>
        <w:pStyle w:val="ListParagraph"/>
        <w:rPr>
          <w:rFonts w:ascii="Times New Roman" w:hAnsi="Times New Roman" w:cs="Times New Roman"/>
          <w:sz w:val="24"/>
          <w:szCs w:val="24"/>
        </w:rPr>
      </w:pPr>
    </w:p>
    <w:p w14:paraId="6A6F0C93"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Is the proposed project eligible under the most recent Notice of Funding Opportunity (NOFO) for the Emergency Operations Center (EOC) Grant Program? </w:t>
      </w:r>
    </w:p>
    <w:p w14:paraId="41424928" w14:textId="77777777" w:rsidR="00425930" w:rsidRPr="00425930" w:rsidRDefault="00425930" w:rsidP="00425930">
      <w:pPr>
        <w:pStyle w:val="ListParagraph"/>
        <w:rPr>
          <w:rFonts w:ascii="Times New Roman" w:hAnsi="Times New Roman" w:cs="Times New Roman"/>
          <w:sz w:val="24"/>
          <w:szCs w:val="24"/>
        </w:rPr>
      </w:pPr>
    </w:p>
    <w:p w14:paraId="08A48B3F"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Is the requested federal funding amount limited to a maximum of 75% of the total project cost? </w:t>
      </w:r>
    </w:p>
    <w:p w14:paraId="2B7EA8C2" w14:textId="77777777" w:rsidR="00425930" w:rsidRPr="00425930" w:rsidRDefault="00425930" w:rsidP="00425930">
      <w:pPr>
        <w:pStyle w:val="ListParagraph"/>
        <w:rPr>
          <w:rFonts w:ascii="Times New Roman" w:hAnsi="Times New Roman" w:cs="Times New Roman"/>
          <w:sz w:val="24"/>
          <w:szCs w:val="24"/>
        </w:rPr>
      </w:pPr>
    </w:p>
    <w:p w14:paraId="4F71CAB1"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Can the requesting jurisdiction provide the required 25% non-federal cost share? </w:t>
      </w:r>
    </w:p>
    <w:p w14:paraId="5B79C1FD" w14:textId="77777777" w:rsidR="00425930" w:rsidRPr="00425930" w:rsidRDefault="00425930" w:rsidP="00425930">
      <w:pPr>
        <w:pStyle w:val="ListParagraph"/>
        <w:rPr>
          <w:rFonts w:ascii="Times New Roman" w:hAnsi="Times New Roman" w:cs="Times New Roman"/>
          <w:sz w:val="24"/>
          <w:szCs w:val="24"/>
        </w:rPr>
      </w:pPr>
    </w:p>
    <w:p w14:paraId="694E9B6C" w14:textId="58A86684"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If less than the requested amount is provided as the federal share, would additional state, local, or other eligible funding sources be available to support the project? </w:t>
      </w:r>
    </w:p>
    <w:p w14:paraId="07AD65B7" w14:textId="77777777" w:rsidR="00425930" w:rsidRPr="00425930" w:rsidRDefault="00425930" w:rsidP="00425930">
      <w:pPr>
        <w:pStyle w:val="ListParagraph"/>
        <w:rPr>
          <w:rFonts w:ascii="Times New Roman" w:hAnsi="Times New Roman" w:cs="Times New Roman"/>
          <w:sz w:val="24"/>
          <w:szCs w:val="24"/>
        </w:rPr>
      </w:pPr>
    </w:p>
    <w:p w14:paraId="7A28D011"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Has your office reviewed the funding restrictions and allowable costs section of the NOFO for EOC grants? </w:t>
      </w:r>
    </w:p>
    <w:p w14:paraId="0AC3065A" w14:textId="77777777" w:rsidR="00425930" w:rsidRPr="00425930" w:rsidRDefault="00425930" w:rsidP="00425930">
      <w:pPr>
        <w:pStyle w:val="ListParagraph"/>
        <w:rPr>
          <w:rFonts w:ascii="Times New Roman" w:hAnsi="Times New Roman" w:cs="Times New Roman"/>
          <w:sz w:val="24"/>
          <w:szCs w:val="24"/>
        </w:rPr>
      </w:pPr>
    </w:p>
    <w:p w14:paraId="4A1B5608"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Has your office confirmed the funding request does not include unallowable activities for EOC grants (e.g., personnel costs; replacement radios for police, fire, and other response </w:t>
      </w:r>
      <w:r w:rsidRPr="00425930">
        <w:rPr>
          <w:rFonts w:ascii="Times New Roman" w:hAnsi="Times New Roman" w:cs="Times New Roman"/>
          <w:sz w:val="24"/>
          <w:szCs w:val="24"/>
        </w:rPr>
        <w:lastRenderedPageBreak/>
        <w:t xml:space="preserve">personnel; generators for emergency shelters; any equipment that is portable and does not directly support the functional and operational capabilities of an EOC)? </w:t>
      </w:r>
    </w:p>
    <w:p w14:paraId="15C059E2" w14:textId="77777777" w:rsidR="00425930" w:rsidRPr="00425930" w:rsidRDefault="00425930" w:rsidP="00425930">
      <w:pPr>
        <w:pStyle w:val="ListParagraph"/>
        <w:rPr>
          <w:rFonts w:ascii="Times New Roman" w:hAnsi="Times New Roman" w:cs="Times New Roman"/>
          <w:sz w:val="24"/>
          <w:szCs w:val="24"/>
        </w:rPr>
      </w:pPr>
    </w:p>
    <w:p w14:paraId="3EC8880B"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Is the proposed project related to a structure or facility that meets the definition of an EOC, to include supporting incident management (on-scene) operations across multiple functional disciplines and/or jurisdictions? </w:t>
      </w:r>
    </w:p>
    <w:p w14:paraId="2E17F579" w14:textId="77777777" w:rsidR="00425930" w:rsidRPr="00425930" w:rsidRDefault="00425930" w:rsidP="00425930">
      <w:pPr>
        <w:pStyle w:val="ListParagraph"/>
        <w:rPr>
          <w:rFonts w:ascii="Times New Roman" w:hAnsi="Times New Roman" w:cs="Times New Roman"/>
          <w:sz w:val="24"/>
          <w:szCs w:val="24"/>
        </w:rPr>
      </w:pPr>
    </w:p>
    <w:p w14:paraId="739BDE43"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For EOC projects that involve construction or upgrading of multipurpose facilities, such as public safety facilities, police/fire stations, etc., EOC grants may only be used for those parts of the facility that are directly associated with the EOC. Does the requested federal funding amount reflect the proportionate facility construction cost, which is generally based on the square footage (floor space) of the EOC compared to the square footage of the entire facility? </w:t>
      </w:r>
    </w:p>
    <w:p w14:paraId="3DAA9592" w14:textId="77777777" w:rsidR="00425930" w:rsidRPr="00425930" w:rsidRDefault="00425930" w:rsidP="00425930">
      <w:pPr>
        <w:pStyle w:val="ListParagraph"/>
        <w:rPr>
          <w:rFonts w:ascii="Times New Roman" w:hAnsi="Times New Roman" w:cs="Times New Roman"/>
          <w:sz w:val="24"/>
          <w:szCs w:val="24"/>
        </w:rPr>
      </w:pPr>
    </w:p>
    <w:p w14:paraId="1B7FD71A" w14:textId="77777777" w:rsidR="00425930"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 xml:space="preserve">Has your office or the community consulted with state, county, or local emergency management officials, or with FEMA about the proposed project? </w:t>
      </w:r>
    </w:p>
    <w:p w14:paraId="126BD20C" w14:textId="77777777" w:rsidR="00425930" w:rsidRPr="00425930" w:rsidRDefault="00425930" w:rsidP="00425930">
      <w:pPr>
        <w:pStyle w:val="ListParagraph"/>
        <w:rPr>
          <w:rFonts w:ascii="Times New Roman" w:hAnsi="Times New Roman" w:cs="Times New Roman"/>
          <w:sz w:val="24"/>
          <w:szCs w:val="24"/>
        </w:rPr>
      </w:pPr>
    </w:p>
    <w:p w14:paraId="3D76AF14" w14:textId="60684730" w:rsidR="00F47315" w:rsidRPr="00572BC7" w:rsidRDefault="00425930" w:rsidP="00425930">
      <w:pPr>
        <w:pStyle w:val="ListParagraph"/>
        <w:numPr>
          <w:ilvl w:val="0"/>
          <w:numId w:val="24"/>
        </w:numPr>
        <w:rPr>
          <w:rFonts w:ascii="Times New Roman" w:hAnsi="Times New Roman" w:cs="Times New Roman"/>
          <w:sz w:val="24"/>
          <w:szCs w:val="24"/>
        </w:rPr>
      </w:pPr>
      <w:r w:rsidRPr="00425930">
        <w:rPr>
          <w:rFonts w:ascii="Times New Roman" w:hAnsi="Times New Roman" w:cs="Times New Roman"/>
          <w:sz w:val="24"/>
          <w:szCs w:val="24"/>
        </w:rPr>
        <w:t>If so, please provide the name of the official, the agency they represent, and their contact information.</w:t>
      </w:r>
    </w:p>
    <w:sectPr w:rsidR="00F47315" w:rsidRPr="0057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772E4"/>
    <w:multiLevelType w:val="hybridMultilevel"/>
    <w:tmpl w:val="6442C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9"/>
  </w:num>
  <w:num w:numId="5" w16cid:durableId="1350641159">
    <w:abstractNumId w:val="12"/>
  </w:num>
  <w:num w:numId="6" w16cid:durableId="1376584237">
    <w:abstractNumId w:val="19"/>
  </w:num>
  <w:num w:numId="7" w16cid:durableId="1820800465">
    <w:abstractNumId w:val="15"/>
  </w:num>
  <w:num w:numId="8" w16cid:durableId="2033677063">
    <w:abstractNumId w:val="18"/>
  </w:num>
  <w:num w:numId="9" w16cid:durableId="1543439938">
    <w:abstractNumId w:val="21"/>
  </w:num>
  <w:num w:numId="10" w16cid:durableId="1404253040">
    <w:abstractNumId w:val="8"/>
  </w:num>
  <w:num w:numId="11" w16cid:durableId="2121488735">
    <w:abstractNumId w:val="1"/>
  </w:num>
  <w:num w:numId="12" w16cid:durableId="657736255">
    <w:abstractNumId w:val="5"/>
  </w:num>
  <w:num w:numId="13" w16cid:durableId="1380667051">
    <w:abstractNumId w:val="7"/>
  </w:num>
  <w:num w:numId="14" w16cid:durableId="170535959">
    <w:abstractNumId w:val="4"/>
  </w:num>
  <w:num w:numId="15" w16cid:durableId="1409309928">
    <w:abstractNumId w:val="20"/>
  </w:num>
  <w:num w:numId="16" w16cid:durableId="2324680">
    <w:abstractNumId w:val="0"/>
  </w:num>
  <w:num w:numId="17" w16cid:durableId="1096441236">
    <w:abstractNumId w:val="6"/>
  </w:num>
  <w:num w:numId="18" w16cid:durableId="786629760">
    <w:abstractNumId w:val="11"/>
  </w:num>
  <w:num w:numId="19" w16cid:durableId="1332635359">
    <w:abstractNumId w:val="14"/>
  </w:num>
  <w:num w:numId="20" w16cid:durableId="1294363112">
    <w:abstractNumId w:val="3"/>
  </w:num>
  <w:num w:numId="21" w16cid:durableId="1082213829">
    <w:abstractNumId w:val="22"/>
  </w:num>
  <w:num w:numId="22" w16cid:durableId="983850683">
    <w:abstractNumId w:val="16"/>
  </w:num>
  <w:num w:numId="23" w16cid:durableId="21249349">
    <w:abstractNumId w:val="17"/>
  </w:num>
  <w:num w:numId="24" w16cid:durableId="1197741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92A91"/>
    <w:rsid w:val="000C0931"/>
    <w:rsid w:val="000F2A45"/>
    <w:rsid w:val="001043DB"/>
    <w:rsid w:val="0010617E"/>
    <w:rsid w:val="00163C8A"/>
    <w:rsid w:val="00181185"/>
    <w:rsid w:val="001E3815"/>
    <w:rsid w:val="00216943"/>
    <w:rsid w:val="00266DB7"/>
    <w:rsid w:val="002C2306"/>
    <w:rsid w:val="002D7BA5"/>
    <w:rsid w:val="002F43E7"/>
    <w:rsid w:val="003143C3"/>
    <w:rsid w:val="00326E5C"/>
    <w:rsid w:val="003316FC"/>
    <w:rsid w:val="003418CB"/>
    <w:rsid w:val="00352FEB"/>
    <w:rsid w:val="003E01F1"/>
    <w:rsid w:val="003F34F6"/>
    <w:rsid w:val="00421D57"/>
    <w:rsid w:val="00425930"/>
    <w:rsid w:val="00452F94"/>
    <w:rsid w:val="0047526C"/>
    <w:rsid w:val="004A48C3"/>
    <w:rsid w:val="00521AF3"/>
    <w:rsid w:val="005255DB"/>
    <w:rsid w:val="00530280"/>
    <w:rsid w:val="005409F5"/>
    <w:rsid w:val="0055499A"/>
    <w:rsid w:val="00572BC7"/>
    <w:rsid w:val="0059749F"/>
    <w:rsid w:val="005F07A6"/>
    <w:rsid w:val="00640AE8"/>
    <w:rsid w:val="00665F72"/>
    <w:rsid w:val="006C0D48"/>
    <w:rsid w:val="006E2CCC"/>
    <w:rsid w:val="006F78C3"/>
    <w:rsid w:val="00714D57"/>
    <w:rsid w:val="007237B4"/>
    <w:rsid w:val="00756B38"/>
    <w:rsid w:val="0079322B"/>
    <w:rsid w:val="007B3077"/>
    <w:rsid w:val="007D42F9"/>
    <w:rsid w:val="00817CA8"/>
    <w:rsid w:val="00835AAF"/>
    <w:rsid w:val="0083679C"/>
    <w:rsid w:val="00852555"/>
    <w:rsid w:val="00865EFA"/>
    <w:rsid w:val="008F41FB"/>
    <w:rsid w:val="008F5E55"/>
    <w:rsid w:val="008F62A5"/>
    <w:rsid w:val="00951484"/>
    <w:rsid w:val="00953B0C"/>
    <w:rsid w:val="00976E2C"/>
    <w:rsid w:val="009A0FA6"/>
    <w:rsid w:val="009E1E65"/>
    <w:rsid w:val="009E7683"/>
    <w:rsid w:val="009F6865"/>
    <w:rsid w:val="00A1704D"/>
    <w:rsid w:val="00A64415"/>
    <w:rsid w:val="00A729E1"/>
    <w:rsid w:val="00AA1108"/>
    <w:rsid w:val="00AC011B"/>
    <w:rsid w:val="00AC1747"/>
    <w:rsid w:val="00AD2396"/>
    <w:rsid w:val="00B04C4B"/>
    <w:rsid w:val="00B20C73"/>
    <w:rsid w:val="00B603D9"/>
    <w:rsid w:val="00B8170E"/>
    <w:rsid w:val="00B90FA2"/>
    <w:rsid w:val="00B96369"/>
    <w:rsid w:val="00C42EB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44147"/>
    <w:rsid w:val="00EA7A0E"/>
    <w:rsid w:val="00EC23D8"/>
    <w:rsid w:val="00EC3DA8"/>
    <w:rsid w:val="00EC731B"/>
    <w:rsid w:val="00EF156D"/>
    <w:rsid w:val="00F01FE8"/>
    <w:rsid w:val="00F415CC"/>
    <w:rsid w:val="00F47315"/>
    <w:rsid w:val="00F479E2"/>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grants/guidance-tools/environmental-histor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ma.gov/grants/preparedness/emergency-operations-center" TargetMode="External"/><Relationship Id="rId12"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ining.fema.gov/programs/emischool/el361toolkit/glossary.htm" TargetMode="External"/><Relationship Id="rId11" Type="http://schemas.openxmlformats.org/officeDocument/2006/relationships/hyperlink" Target="https://appropriations.house.gov/sites/republicans.appropriations.house.gov/files/FY24%20Homeland%20Security%20Guidance.pdf" TargetMode="External"/><Relationship Id="rId5" Type="http://schemas.openxmlformats.org/officeDocument/2006/relationships/hyperlink" Target="mailto:CPFs.DelBene@mail.house.gov" TargetMode="External"/><Relationship Id="rId10" Type="http://schemas.openxmlformats.org/officeDocument/2006/relationships/hyperlink" Target="https://www.law.cornell.edu/uscode/text/42/5133" TargetMode="External"/><Relationship Id="rId4" Type="http://schemas.openxmlformats.org/officeDocument/2006/relationships/webSettings" Target="webSettings.xml"/><Relationship Id="rId9" Type="http://schemas.openxmlformats.org/officeDocument/2006/relationships/hyperlink" Target="https://www.fema.gov/sites/default/files/documents/fema_stafford_act_2021_vol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2023-03-02T02:53:00Z</dcterms:created>
  <dcterms:modified xsi:type="dcterms:W3CDTF">2023-03-02T02:56:00Z</dcterms:modified>
</cp:coreProperties>
</file>